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rsidTr="008E4629">
        <w:tc>
          <w:tcPr>
            <w:tcW w:w="4962"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rsidR="00B87695" w:rsidRDefault="00FD388A" w:rsidP="00222E3E">
            <w:pPr>
              <w:rPr>
                <w:rFonts w:ascii="Arial" w:hAnsi="Arial" w:cs="Arial"/>
              </w:rPr>
            </w:pPr>
            <w:r>
              <w:rPr>
                <w:rFonts w:ascii="Arial" w:hAnsi="Arial" w:cs="Arial"/>
              </w:rPr>
              <w:t>Increase to the</w:t>
            </w:r>
            <w:r w:rsidR="00D57FF7">
              <w:rPr>
                <w:rFonts w:ascii="Arial" w:hAnsi="Arial" w:cs="Arial"/>
              </w:rPr>
              <w:t xml:space="preserve"> Ro</w:t>
            </w:r>
            <w:r w:rsidR="00EE174C">
              <w:rPr>
                <w:rFonts w:ascii="Arial" w:hAnsi="Arial" w:cs="Arial"/>
              </w:rPr>
              <w:t>ken House Project B</w:t>
            </w:r>
            <w:r w:rsidR="00222E3E">
              <w:rPr>
                <w:rFonts w:ascii="Arial" w:hAnsi="Arial" w:cs="Arial"/>
              </w:rPr>
              <w:t>udget</w:t>
            </w:r>
            <w:r w:rsidR="00D57FF7">
              <w:rPr>
                <w:rFonts w:ascii="Arial" w:hAnsi="Arial" w:cs="Arial"/>
              </w:rPr>
              <w:t xml:space="preserve"> </w:t>
            </w:r>
          </w:p>
          <w:p w:rsidR="00222E3E" w:rsidRPr="00A96C08" w:rsidRDefault="00222E3E" w:rsidP="00222E3E">
            <w:pPr>
              <w:rPr>
                <w:rFonts w:ascii="Arial" w:hAnsi="Arial" w:cs="Arial"/>
              </w:rPr>
            </w:pPr>
          </w:p>
        </w:tc>
      </w:tr>
      <w:tr w:rsidR="006F6326" w:rsidTr="008E4629">
        <w:tc>
          <w:tcPr>
            <w:tcW w:w="4962"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rsidR="00263039" w:rsidRPr="00A96C08" w:rsidRDefault="00222E3E" w:rsidP="00A12941">
            <w:pPr>
              <w:rPr>
                <w:rFonts w:ascii="Arial" w:hAnsi="Arial" w:cs="Arial"/>
              </w:rPr>
            </w:pPr>
            <w:r>
              <w:rPr>
                <w:rFonts w:ascii="Arial" w:hAnsi="Arial" w:cs="Arial"/>
              </w:rPr>
              <w:t>16 March 2023</w:t>
            </w:r>
          </w:p>
        </w:tc>
      </w:tr>
      <w:tr w:rsidR="00854133" w:rsidTr="008E4629">
        <w:tc>
          <w:tcPr>
            <w:tcW w:w="4962" w:type="dxa"/>
          </w:tcPr>
          <w:p w:rsidR="00854133" w:rsidRPr="00854133" w:rsidRDefault="00854133" w:rsidP="0036446B">
            <w:pPr>
              <w:spacing w:before="120" w:after="120"/>
              <w:rPr>
                <w:rFonts w:ascii="Arial" w:hAnsi="Arial" w:cs="Arial"/>
              </w:rPr>
            </w:pPr>
            <w:r>
              <w:rPr>
                <w:rFonts w:ascii="Arial" w:hAnsi="Arial" w:cs="Arial"/>
                <w:b/>
              </w:rPr>
              <w:t xml:space="preserve">Source of delegation: </w:t>
            </w:r>
          </w:p>
        </w:tc>
        <w:tc>
          <w:tcPr>
            <w:tcW w:w="4962" w:type="dxa"/>
          </w:tcPr>
          <w:p w:rsidR="00222E3E" w:rsidRDefault="00222E3E" w:rsidP="00222E3E">
            <w:pPr>
              <w:rPr>
                <w:rFonts w:ascii="Arial" w:hAnsi="Arial" w:cs="Arial"/>
              </w:rPr>
            </w:pPr>
            <w:r w:rsidRPr="002F6557">
              <w:rPr>
                <w:rFonts w:ascii="Arial" w:hAnsi="Arial" w:cs="Arial"/>
              </w:rPr>
              <w:t>This decision was delegated to officers</w:t>
            </w:r>
            <w:r>
              <w:rPr>
                <w:rFonts w:ascii="Arial" w:hAnsi="Arial" w:cs="Arial"/>
              </w:rPr>
              <w:t xml:space="preserve"> </w:t>
            </w:r>
            <w:r w:rsidRPr="002F6557">
              <w:rPr>
                <w:rFonts w:ascii="Arial" w:hAnsi="Arial" w:cs="Arial"/>
              </w:rPr>
              <w:t>under Part 4.4 of the Council’s Constitution:</w:t>
            </w:r>
            <w:r>
              <w:rPr>
                <w:rFonts w:ascii="Arial" w:hAnsi="Arial" w:cs="Arial"/>
              </w:rPr>
              <w:t xml:space="preserve"> a</w:t>
            </w:r>
            <w:r w:rsidRPr="002F6557">
              <w:rPr>
                <w:rFonts w:ascii="Arial" w:hAnsi="Arial" w:cs="Arial"/>
              </w:rPr>
              <w:t>ll ex</w:t>
            </w:r>
            <w:r>
              <w:rPr>
                <w:rFonts w:ascii="Arial" w:hAnsi="Arial" w:cs="Arial"/>
              </w:rPr>
              <w:t>ecutive functions except tho</w:t>
            </w:r>
            <w:r w:rsidRPr="002F6557">
              <w:rPr>
                <w:rFonts w:ascii="Arial" w:hAnsi="Arial" w:cs="Arial"/>
              </w:rPr>
              <w:t>s</w:t>
            </w:r>
            <w:r>
              <w:rPr>
                <w:rFonts w:ascii="Arial" w:hAnsi="Arial" w:cs="Arial"/>
              </w:rPr>
              <w:t>e</w:t>
            </w:r>
            <w:r w:rsidRPr="002F6557">
              <w:rPr>
                <w:rFonts w:ascii="Arial" w:hAnsi="Arial" w:cs="Arial"/>
              </w:rPr>
              <w:t xml:space="preserve"> in</w:t>
            </w:r>
            <w:r>
              <w:rPr>
                <w:rFonts w:ascii="Arial" w:hAnsi="Arial" w:cs="Arial"/>
              </w:rPr>
              <w:t xml:space="preserve"> Part 4.5,</w:t>
            </w:r>
            <w:r w:rsidRPr="002F6557">
              <w:rPr>
                <w:rFonts w:ascii="Arial" w:hAnsi="Arial" w:cs="Arial"/>
              </w:rPr>
              <w:t xml:space="preserve"> 4.6</w:t>
            </w:r>
            <w:r>
              <w:rPr>
                <w:rFonts w:ascii="Arial" w:hAnsi="Arial" w:cs="Arial"/>
              </w:rPr>
              <w:t xml:space="preserve"> and 4.7</w:t>
            </w:r>
            <w:r w:rsidRPr="002F6557">
              <w:rPr>
                <w:rFonts w:ascii="Arial" w:hAnsi="Arial" w:cs="Arial"/>
              </w:rPr>
              <w:t xml:space="preserve"> are delegated to the</w:t>
            </w:r>
            <w:r>
              <w:rPr>
                <w:rFonts w:ascii="Arial" w:hAnsi="Arial" w:cs="Arial"/>
              </w:rPr>
              <w:t xml:space="preserve"> </w:t>
            </w:r>
            <w:r w:rsidRPr="002F6557">
              <w:rPr>
                <w:rFonts w:ascii="Arial" w:hAnsi="Arial" w:cs="Arial"/>
              </w:rPr>
              <w:t xml:space="preserve">officers in the senior </w:t>
            </w:r>
            <w:r>
              <w:rPr>
                <w:rFonts w:ascii="Arial" w:hAnsi="Arial" w:cs="Arial"/>
              </w:rPr>
              <w:t>m</w:t>
            </w:r>
            <w:r w:rsidRPr="002F6557">
              <w:rPr>
                <w:rFonts w:ascii="Arial" w:hAnsi="Arial" w:cs="Arial"/>
              </w:rPr>
              <w:t>anagement structure.</w:t>
            </w:r>
          </w:p>
          <w:p w:rsidR="00F3095E" w:rsidRDefault="00F3095E" w:rsidP="00222E3E">
            <w:pPr>
              <w:rPr>
                <w:rFonts w:ascii="Arial" w:hAnsi="Arial" w:cs="Arial"/>
              </w:rPr>
            </w:pPr>
          </w:p>
          <w:p w:rsidR="00F3095E" w:rsidRDefault="00F3095E" w:rsidP="00222E3E">
            <w:pPr>
              <w:rPr>
                <w:rFonts w:ascii="Arial" w:hAnsi="Arial" w:cs="Arial"/>
              </w:rPr>
            </w:pPr>
            <w:r>
              <w:rPr>
                <w:rFonts w:ascii="Arial" w:hAnsi="Arial" w:cs="Arial"/>
              </w:rPr>
              <w:t xml:space="preserve">Cabinet on </w:t>
            </w:r>
            <w:hyperlink r:id="rId8" w:history="1">
              <w:r w:rsidRPr="00F3095E">
                <w:rPr>
                  <w:rStyle w:val="Hyperlink"/>
                  <w:rFonts w:ascii="Arial" w:hAnsi="Arial" w:cs="Arial"/>
                </w:rPr>
                <w:t>10 November 2021</w:t>
              </w:r>
            </w:hyperlink>
            <w:r>
              <w:rPr>
                <w:rFonts w:ascii="Arial" w:hAnsi="Arial" w:cs="Arial"/>
              </w:rPr>
              <w:t xml:space="preserve"> resolved to:</w:t>
            </w:r>
          </w:p>
          <w:p w:rsidR="00F3095E" w:rsidRDefault="00F3095E" w:rsidP="00222E3E">
            <w:pPr>
              <w:rPr>
                <w:rFonts w:ascii="Arial" w:hAnsi="Arial" w:cs="Arial"/>
              </w:rPr>
            </w:pPr>
          </w:p>
          <w:p w:rsidR="00F3095E" w:rsidRDefault="00F3095E" w:rsidP="00222E3E">
            <w:pPr>
              <w:rPr>
                <w:rFonts w:ascii="Arial" w:hAnsi="Arial" w:cs="Arial"/>
              </w:rPr>
            </w:pPr>
            <w:r>
              <w:rPr>
                <w:rFonts w:ascii="Arial" w:hAnsi="Arial" w:cs="Arial"/>
              </w:rPr>
              <w:t>Give project approval to the proposals to purchase and develop accommodation, as set out in the report, and within the allocated capital budgets, for the purpose of delivering more affordable housing in Oxford.</w:t>
            </w:r>
          </w:p>
          <w:p w:rsidR="00F3095E" w:rsidRDefault="00F3095E" w:rsidP="00222E3E">
            <w:pPr>
              <w:rPr>
                <w:rFonts w:ascii="Arial" w:hAnsi="Arial" w:cs="Arial"/>
              </w:rPr>
            </w:pPr>
          </w:p>
          <w:p w:rsidR="00F3095E" w:rsidRDefault="00F3095E" w:rsidP="00222E3E">
            <w:pPr>
              <w:rPr>
                <w:rFonts w:ascii="Arial" w:hAnsi="Arial" w:cs="Arial"/>
              </w:rPr>
            </w:pPr>
            <w:r>
              <w:rPr>
                <w:rFonts w:ascii="Arial" w:hAnsi="Arial" w:cs="Arial"/>
              </w:rPr>
              <w:t xml:space="preserve">Council on </w:t>
            </w:r>
            <w:hyperlink r:id="rId9" w:history="1">
              <w:r w:rsidRPr="00F3095E">
                <w:rPr>
                  <w:rStyle w:val="Hyperlink"/>
                  <w:rFonts w:ascii="Arial" w:hAnsi="Arial" w:cs="Arial"/>
                </w:rPr>
                <w:t>29 November 2021</w:t>
              </w:r>
            </w:hyperlink>
            <w:r>
              <w:rPr>
                <w:rFonts w:ascii="Arial" w:hAnsi="Arial" w:cs="Arial"/>
              </w:rPr>
              <w:t xml:space="preserve"> resolved to:</w:t>
            </w:r>
          </w:p>
          <w:p w:rsidR="00F3095E" w:rsidRDefault="00F3095E" w:rsidP="00222E3E">
            <w:pPr>
              <w:rPr>
                <w:rFonts w:ascii="Arial" w:hAnsi="Arial" w:cs="Arial"/>
              </w:rPr>
            </w:pPr>
          </w:p>
          <w:p w:rsidR="00F3095E" w:rsidRPr="00F3095E" w:rsidRDefault="00F3095E" w:rsidP="00F3095E">
            <w:pPr>
              <w:rPr>
                <w:rFonts w:ascii="Arial" w:hAnsi="Arial" w:cs="Arial"/>
              </w:rPr>
            </w:pPr>
            <w:r w:rsidRPr="00F3095E">
              <w:rPr>
                <w:rFonts w:ascii="Arial" w:hAnsi="Arial" w:cs="Arial"/>
              </w:rPr>
              <w:t>Approve a capital budget in the General Fund for £1,650,000 of expenditure in 2021/22, subsidised using £660,000 of Retained Right to Buy Receipts, to enable the acquisition and refurbishment of Roken House</w:t>
            </w:r>
            <w:r>
              <w:rPr>
                <w:rFonts w:ascii="Arial" w:hAnsi="Arial" w:cs="Arial"/>
              </w:rPr>
              <w:t>.</w:t>
            </w:r>
          </w:p>
          <w:p w:rsidR="00613E55" w:rsidRPr="00FD6F4A" w:rsidRDefault="00613E55" w:rsidP="00FD388A">
            <w:pPr>
              <w:rPr>
                <w:rFonts w:ascii="Arial" w:hAnsi="Arial" w:cs="Arial"/>
              </w:rPr>
            </w:pPr>
          </w:p>
        </w:tc>
      </w:tr>
      <w:tr w:rsidR="00B87695" w:rsidTr="008E4629">
        <w:tc>
          <w:tcPr>
            <w:tcW w:w="4962" w:type="dxa"/>
          </w:tcPr>
          <w:p w:rsidR="003B1236" w:rsidRPr="00B87695" w:rsidRDefault="00854133" w:rsidP="0036446B">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4962" w:type="dxa"/>
          </w:tcPr>
          <w:p w:rsidR="00FD388A" w:rsidRDefault="00FD388A" w:rsidP="006F49EE">
            <w:pPr>
              <w:rPr>
                <w:rFonts w:ascii="Arial" w:hAnsi="Arial" w:cs="Arial"/>
              </w:rPr>
            </w:pPr>
            <w:r>
              <w:rPr>
                <w:rFonts w:ascii="Arial" w:hAnsi="Arial" w:cs="Arial"/>
              </w:rPr>
              <w:t>T</w:t>
            </w:r>
            <w:r w:rsidRPr="002752CF">
              <w:rPr>
                <w:rFonts w:ascii="Arial" w:hAnsi="Arial" w:cs="Arial"/>
              </w:rPr>
              <w:t xml:space="preserve">o </w:t>
            </w:r>
            <w:r>
              <w:rPr>
                <w:rFonts w:ascii="Arial" w:hAnsi="Arial" w:cs="Arial"/>
              </w:rPr>
              <w:t xml:space="preserve">increase the Roken House </w:t>
            </w:r>
            <w:r w:rsidR="00FD293D">
              <w:rPr>
                <w:rFonts w:ascii="Arial" w:hAnsi="Arial" w:cs="Arial"/>
              </w:rPr>
              <w:t>approved project budget</w:t>
            </w:r>
            <w:r>
              <w:rPr>
                <w:rFonts w:ascii="Arial" w:hAnsi="Arial" w:cs="Arial"/>
              </w:rPr>
              <w:t xml:space="preserve"> by £20</w:t>
            </w:r>
            <w:r w:rsidRPr="00613E55">
              <w:rPr>
                <w:rFonts w:ascii="Arial" w:hAnsi="Arial" w:cs="Arial"/>
              </w:rPr>
              <w:t>0</w:t>
            </w:r>
            <w:r>
              <w:rPr>
                <w:rFonts w:ascii="Arial" w:hAnsi="Arial" w:cs="Arial"/>
              </w:rPr>
              <w:t>,000 in order</w:t>
            </w:r>
            <w:r>
              <w:rPr>
                <w:rFonts w:ascii="Arial" w:hAnsi="Arial" w:cs="Arial"/>
              </w:rPr>
              <w:t xml:space="preserve"> to</w:t>
            </w:r>
            <w:r w:rsidR="00FD293D">
              <w:rPr>
                <w:rFonts w:ascii="Arial" w:hAnsi="Arial" w:cs="Arial"/>
              </w:rPr>
              <w:t xml:space="preserve"> complete additional fire safety works and</w:t>
            </w:r>
            <w:r w:rsidRPr="00613E55">
              <w:rPr>
                <w:rFonts w:ascii="Arial" w:hAnsi="Arial" w:cs="Arial"/>
              </w:rPr>
              <w:t xml:space="preserve"> </w:t>
            </w:r>
            <w:r>
              <w:rPr>
                <w:rFonts w:ascii="Arial" w:hAnsi="Arial" w:cs="Arial"/>
              </w:rPr>
              <w:t xml:space="preserve">replace an existing traditional gas boiler system </w:t>
            </w:r>
            <w:r w:rsidR="00FD293D">
              <w:rPr>
                <w:rFonts w:ascii="Arial" w:hAnsi="Arial" w:cs="Arial"/>
              </w:rPr>
              <w:t>with</w:t>
            </w:r>
            <w:r w:rsidRPr="002B220D">
              <w:rPr>
                <w:rFonts w:ascii="Arial" w:hAnsi="Arial" w:cs="Arial"/>
              </w:rPr>
              <w:t xml:space="preserve"> </w:t>
            </w:r>
            <w:r>
              <w:rPr>
                <w:rFonts w:ascii="Arial" w:hAnsi="Arial" w:cs="Arial"/>
              </w:rPr>
              <w:t xml:space="preserve">a low carbon </w:t>
            </w:r>
            <w:r w:rsidRPr="002B220D">
              <w:rPr>
                <w:rFonts w:ascii="Arial" w:hAnsi="Arial" w:cs="Arial"/>
              </w:rPr>
              <w:t>su</w:t>
            </w:r>
            <w:r>
              <w:rPr>
                <w:rFonts w:ascii="Arial" w:hAnsi="Arial" w:cs="Arial"/>
              </w:rPr>
              <w:t>stainable Air-Source Heat Pumps (ASHP</w:t>
            </w:r>
            <w:r w:rsidRPr="002B220D">
              <w:rPr>
                <w:rFonts w:ascii="Arial" w:hAnsi="Arial" w:cs="Arial"/>
              </w:rPr>
              <w:t>)</w:t>
            </w:r>
            <w:r>
              <w:rPr>
                <w:rFonts w:ascii="Arial" w:hAnsi="Arial" w:cs="Arial"/>
              </w:rPr>
              <w:t xml:space="preserve"> system.</w:t>
            </w:r>
            <w:r>
              <w:rPr>
                <w:rFonts w:ascii="Arial" w:hAnsi="Arial" w:cs="Arial"/>
              </w:rPr>
              <w:t xml:space="preserve">  The increased expenditure is to</w:t>
            </w:r>
            <w:r>
              <w:rPr>
                <w:rFonts w:ascii="Arial" w:hAnsi="Arial" w:cs="Arial"/>
              </w:rPr>
              <w:t xml:space="preserve"> be vired from underspends in the capital programme</w:t>
            </w:r>
            <w:r w:rsidR="00EE174C">
              <w:rPr>
                <w:rFonts w:ascii="Arial" w:hAnsi="Arial" w:cs="Arial"/>
              </w:rPr>
              <w:t>.</w:t>
            </w:r>
          </w:p>
          <w:p w:rsidR="00FD388A" w:rsidRDefault="00FD388A" w:rsidP="00FD388A">
            <w:pPr>
              <w:rPr>
                <w:rFonts w:ascii="Arial" w:hAnsi="Arial" w:cs="Arial"/>
              </w:rPr>
            </w:pPr>
          </w:p>
          <w:p w:rsidR="00FD388A" w:rsidRPr="00A96C08" w:rsidRDefault="00FD388A" w:rsidP="0056410C">
            <w:pPr>
              <w:rPr>
                <w:rFonts w:ascii="Arial" w:hAnsi="Arial" w:cs="Arial"/>
              </w:rPr>
            </w:pPr>
          </w:p>
        </w:tc>
      </w:tr>
      <w:tr w:rsidR="00373F5D" w:rsidTr="008E4629">
        <w:tc>
          <w:tcPr>
            <w:tcW w:w="4962" w:type="dxa"/>
          </w:tcPr>
          <w:p w:rsidR="00373F5D" w:rsidRPr="00373F5D" w:rsidRDefault="00373F5D" w:rsidP="0036446B">
            <w:pPr>
              <w:spacing w:before="120" w:after="120"/>
              <w:rPr>
                <w:rFonts w:ascii="Arial" w:hAnsi="Arial" w:cs="Arial"/>
              </w:rPr>
            </w:pPr>
            <w:r>
              <w:rPr>
                <w:rFonts w:ascii="Arial" w:hAnsi="Arial" w:cs="Arial"/>
                <w:b/>
              </w:rPr>
              <w:t>Purpose:</w:t>
            </w:r>
          </w:p>
        </w:tc>
        <w:tc>
          <w:tcPr>
            <w:tcW w:w="4962" w:type="dxa"/>
          </w:tcPr>
          <w:p w:rsidR="0056410C" w:rsidRDefault="0056410C" w:rsidP="0056410C">
            <w:pPr>
              <w:rPr>
                <w:rFonts w:ascii="Arial" w:hAnsi="Arial" w:cs="Arial"/>
              </w:rPr>
            </w:pPr>
            <w:r>
              <w:rPr>
                <w:rFonts w:ascii="Arial" w:hAnsi="Arial" w:cs="Arial"/>
              </w:rPr>
              <w:t xml:space="preserve">The proposed upgrade </w:t>
            </w:r>
            <w:r w:rsidRPr="00613E55">
              <w:rPr>
                <w:rFonts w:ascii="Arial" w:hAnsi="Arial" w:cs="Arial"/>
              </w:rPr>
              <w:t>to all electric</w:t>
            </w:r>
            <w:r>
              <w:rPr>
                <w:rFonts w:ascii="Arial" w:hAnsi="Arial" w:cs="Arial"/>
              </w:rPr>
              <w:t xml:space="preserve"> will improve</w:t>
            </w:r>
            <w:r w:rsidRPr="00613E55">
              <w:rPr>
                <w:rFonts w:ascii="Arial" w:hAnsi="Arial" w:cs="Arial"/>
              </w:rPr>
              <w:t xml:space="preserve"> th</w:t>
            </w:r>
            <w:r>
              <w:rPr>
                <w:rFonts w:ascii="Arial" w:hAnsi="Arial" w:cs="Arial"/>
              </w:rPr>
              <w:t>e running costs of the building,</w:t>
            </w:r>
            <w:r w:rsidRPr="00613E55">
              <w:rPr>
                <w:rFonts w:ascii="Arial" w:hAnsi="Arial" w:cs="Arial"/>
              </w:rPr>
              <w:t xml:space="preserve"> improve fire safet</w:t>
            </w:r>
            <w:r>
              <w:rPr>
                <w:rFonts w:ascii="Arial" w:hAnsi="Arial" w:cs="Arial"/>
              </w:rPr>
              <w:t xml:space="preserve">y, reduce carbon emissions, </w:t>
            </w:r>
            <w:r w:rsidRPr="00613E55">
              <w:rPr>
                <w:rFonts w:ascii="Arial" w:hAnsi="Arial" w:cs="Arial"/>
              </w:rPr>
              <w:t>a</w:t>
            </w:r>
            <w:r>
              <w:rPr>
                <w:rFonts w:ascii="Arial" w:hAnsi="Arial" w:cs="Arial"/>
              </w:rPr>
              <w:t>nd future-proof the development.</w:t>
            </w:r>
            <w:r w:rsidRPr="00613E55">
              <w:rPr>
                <w:rFonts w:ascii="Arial" w:hAnsi="Arial" w:cs="Arial"/>
              </w:rPr>
              <w:t xml:space="preserve"> </w:t>
            </w:r>
          </w:p>
          <w:p w:rsidR="0056410C" w:rsidRDefault="0056410C" w:rsidP="0056410C">
            <w:pPr>
              <w:rPr>
                <w:rFonts w:ascii="Arial" w:hAnsi="Arial" w:cs="Arial"/>
              </w:rPr>
            </w:pPr>
          </w:p>
          <w:p w:rsidR="00373F5D" w:rsidRDefault="0056410C" w:rsidP="0056410C">
            <w:pPr>
              <w:rPr>
                <w:rFonts w:ascii="Arial" w:hAnsi="Arial" w:cs="Arial"/>
              </w:rPr>
            </w:pPr>
            <w:r>
              <w:rPr>
                <w:rFonts w:ascii="Arial" w:hAnsi="Arial" w:cs="Arial"/>
              </w:rPr>
              <w:t>In addition to the proposed upgrade, Roken House</w:t>
            </w:r>
            <w:r w:rsidRPr="00613E55">
              <w:rPr>
                <w:rFonts w:ascii="Arial" w:hAnsi="Arial" w:cs="Arial"/>
              </w:rPr>
              <w:t xml:space="preserve"> would not need to be decanted and have a gas boiler alternative fitted at a later date</w:t>
            </w:r>
            <w:r>
              <w:rPr>
                <w:rFonts w:ascii="Arial" w:hAnsi="Arial" w:cs="Arial"/>
              </w:rPr>
              <w:t>.</w:t>
            </w:r>
          </w:p>
          <w:p w:rsidR="0056410C" w:rsidRPr="00A96C08" w:rsidRDefault="0056410C" w:rsidP="0056410C">
            <w:pPr>
              <w:rPr>
                <w:rFonts w:ascii="Arial" w:hAnsi="Arial" w:cs="Arial"/>
              </w:rPr>
            </w:pPr>
          </w:p>
        </w:tc>
      </w:tr>
      <w:tr w:rsidR="00DC2E8D" w:rsidRPr="00D77A34" w:rsidTr="008E4629">
        <w:tc>
          <w:tcPr>
            <w:tcW w:w="4962" w:type="dxa"/>
          </w:tcPr>
          <w:p w:rsidR="00DC2E8D" w:rsidRPr="008E4629" w:rsidRDefault="008E4629" w:rsidP="0036446B">
            <w:pPr>
              <w:spacing w:before="120" w:after="120"/>
              <w:rPr>
                <w:rFonts w:ascii="Arial" w:hAnsi="Arial" w:cs="Arial"/>
              </w:rPr>
            </w:pPr>
            <w:r>
              <w:rPr>
                <w:rFonts w:ascii="Arial" w:hAnsi="Arial" w:cs="Arial"/>
                <w:b/>
              </w:rPr>
              <w:lastRenderedPageBreak/>
              <w:t>R</w:t>
            </w:r>
            <w:r w:rsidR="00DC2E8D">
              <w:rPr>
                <w:rFonts w:ascii="Arial" w:hAnsi="Arial" w:cs="Arial"/>
                <w:b/>
              </w:rPr>
              <w:t xml:space="preserve">easons: </w:t>
            </w:r>
          </w:p>
        </w:tc>
        <w:tc>
          <w:tcPr>
            <w:tcW w:w="4962" w:type="dxa"/>
          </w:tcPr>
          <w:p w:rsidR="00CB5E4F" w:rsidRPr="00EE174C" w:rsidRDefault="00D77A34" w:rsidP="00D77A34">
            <w:pPr>
              <w:rPr>
                <w:rStyle w:val="CommentReference"/>
                <w:rFonts w:ascii="Arial" w:hAnsi="Arial" w:cs="Arial"/>
                <w:sz w:val="24"/>
                <w:szCs w:val="24"/>
              </w:rPr>
            </w:pPr>
            <w:r>
              <w:rPr>
                <w:rFonts w:ascii="Arial" w:hAnsi="Arial" w:cs="Arial"/>
              </w:rPr>
              <w:t>D</w:t>
            </w:r>
            <w:r w:rsidRPr="002B220D">
              <w:rPr>
                <w:rFonts w:ascii="Arial" w:hAnsi="Arial" w:cs="Arial"/>
              </w:rPr>
              <w:t>eliver</w:t>
            </w:r>
            <w:r w:rsidR="00FD293D">
              <w:rPr>
                <w:rFonts w:ascii="Arial" w:hAnsi="Arial" w:cs="Arial"/>
              </w:rPr>
              <w:t>y of</w:t>
            </w:r>
            <w:r w:rsidRPr="002B220D">
              <w:rPr>
                <w:rFonts w:ascii="Arial" w:hAnsi="Arial" w:cs="Arial"/>
              </w:rPr>
              <w:t xml:space="preserve"> su</w:t>
            </w:r>
            <w:r w:rsidR="00FD293D">
              <w:rPr>
                <w:rFonts w:ascii="Arial" w:hAnsi="Arial" w:cs="Arial"/>
              </w:rPr>
              <w:t>stainable</w:t>
            </w:r>
            <w:r>
              <w:rPr>
                <w:rFonts w:ascii="Arial" w:hAnsi="Arial" w:cs="Arial"/>
              </w:rPr>
              <w:t xml:space="preserve"> green improvements </w:t>
            </w:r>
            <w:r w:rsidRPr="002B220D">
              <w:rPr>
                <w:rFonts w:ascii="Arial" w:hAnsi="Arial" w:cs="Arial"/>
              </w:rPr>
              <w:t>by re</w:t>
            </w:r>
            <w:r>
              <w:rPr>
                <w:rFonts w:ascii="Arial" w:hAnsi="Arial" w:cs="Arial"/>
              </w:rPr>
              <w:t>placing an existing gas boiler system</w:t>
            </w:r>
            <w:r w:rsidRPr="002B220D">
              <w:rPr>
                <w:rFonts w:ascii="Arial" w:hAnsi="Arial" w:cs="Arial"/>
              </w:rPr>
              <w:t xml:space="preserve"> wi</w:t>
            </w:r>
            <w:r>
              <w:rPr>
                <w:rFonts w:ascii="Arial" w:hAnsi="Arial" w:cs="Arial"/>
              </w:rPr>
              <w:t>th Air-Source Hea</w:t>
            </w:r>
            <w:r w:rsidR="00FD293D">
              <w:rPr>
                <w:rFonts w:ascii="Arial" w:hAnsi="Arial" w:cs="Arial"/>
              </w:rPr>
              <w:t>t Pumps will</w:t>
            </w:r>
            <w:r>
              <w:rPr>
                <w:rFonts w:ascii="Arial" w:hAnsi="Arial" w:cs="Arial"/>
              </w:rPr>
              <w:t xml:space="preserve"> </w:t>
            </w:r>
            <w:r w:rsidRPr="00F36383">
              <w:rPr>
                <w:rFonts w:ascii="Arial" w:hAnsi="Arial" w:cs="Arial"/>
                <w:bCs/>
                <w:color w:val="202124"/>
                <w:shd w:val="clear" w:color="auto" w:fill="FFFFFF"/>
              </w:rPr>
              <w:t xml:space="preserve">provide </w:t>
            </w:r>
            <w:r>
              <w:rPr>
                <w:rFonts w:ascii="Arial" w:hAnsi="Arial" w:cs="Arial"/>
                <w:bCs/>
                <w:color w:val="202124"/>
                <w:shd w:val="clear" w:color="auto" w:fill="FFFFFF"/>
              </w:rPr>
              <w:t xml:space="preserve">well </w:t>
            </w:r>
            <w:r w:rsidRPr="00F36383">
              <w:rPr>
                <w:rFonts w:ascii="Arial" w:hAnsi="Arial" w:cs="Arial"/>
                <w:bCs/>
                <w:color w:val="202124"/>
                <w:shd w:val="clear" w:color="auto" w:fill="FFFFFF"/>
              </w:rPr>
              <w:t>insulated homes that have well managed</w:t>
            </w:r>
            <w:r>
              <w:rPr>
                <w:rFonts w:ascii="Arial" w:hAnsi="Arial" w:cs="Arial"/>
                <w:bCs/>
                <w:color w:val="202124"/>
                <w:shd w:val="clear" w:color="auto" w:fill="FFFFFF"/>
              </w:rPr>
              <w:t xml:space="preserve"> and significantly reduce</w:t>
            </w:r>
            <w:r w:rsidR="00FD293D">
              <w:rPr>
                <w:rFonts w:ascii="Arial" w:hAnsi="Arial" w:cs="Arial"/>
                <w:bCs/>
                <w:color w:val="202124"/>
                <w:shd w:val="clear" w:color="auto" w:fill="FFFFFF"/>
              </w:rPr>
              <w:t>d</w:t>
            </w:r>
            <w:r w:rsidRPr="00D77A34">
              <w:rPr>
                <w:rFonts w:ascii="Arial" w:hAnsi="Arial" w:cs="Arial"/>
                <w:bCs/>
                <w:color w:val="202124"/>
                <w:shd w:val="clear" w:color="auto" w:fill="FFFFFF"/>
              </w:rPr>
              <w:t xml:space="preserve"> carbon emissions</w:t>
            </w:r>
            <w:r w:rsidR="00FD293D">
              <w:rPr>
                <w:rFonts w:ascii="Arial" w:hAnsi="Arial" w:cs="Arial"/>
                <w:bCs/>
                <w:color w:val="202124"/>
                <w:shd w:val="clear" w:color="auto" w:fill="FFFFFF"/>
              </w:rPr>
              <w:t>. The</w:t>
            </w:r>
            <w:r w:rsidR="00666144">
              <w:rPr>
                <w:rFonts w:ascii="Arial" w:hAnsi="Arial" w:cs="Arial"/>
                <w:bCs/>
                <w:color w:val="202124"/>
                <w:shd w:val="clear" w:color="auto" w:fill="FFFFFF"/>
              </w:rPr>
              <w:t xml:space="preserve"> new ASHP system will produce </w:t>
            </w:r>
            <w:r w:rsidR="00666144" w:rsidRPr="00666144">
              <w:rPr>
                <w:rFonts w:ascii="Arial" w:hAnsi="Arial" w:cs="Arial"/>
                <w:bCs/>
                <w:color w:val="202124"/>
                <w:shd w:val="clear" w:color="auto" w:fill="FFFFFF"/>
              </w:rPr>
              <w:t xml:space="preserve">no emissions and </w:t>
            </w:r>
            <w:r w:rsidR="00FD293D">
              <w:rPr>
                <w:rFonts w:ascii="Arial" w:hAnsi="Arial" w:cs="Arial"/>
                <w:bCs/>
                <w:color w:val="202124"/>
                <w:shd w:val="clear" w:color="auto" w:fill="FFFFFF"/>
              </w:rPr>
              <w:t xml:space="preserve">will </w:t>
            </w:r>
            <w:r w:rsidR="00666144" w:rsidRPr="00666144">
              <w:rPr>
                <w:rFonts w:ascii="Arial" w:hAnsi="Arial" w:cs="Arial"/>
                <w:bCs/>
                <w:color w:val="202124"/>
                <w:shd w:val="clear" w:color="auto" w:fill="FFFFFF"/>
              </w:rPr>
              <w:t>operate efficientl</w:t>
            </w:r>
            <w:bookmarkStart w:id="0" w:name="_GoBack"/>
            <w:bookmarkEnd w:id="0"/>
            <w:r w:rsidR="00666144" w:rsidRPr="00666144">
              <w:rPr>
                <w:rFonts w:ascii="Arial" w:hAnsi="Arial" w:cs="Arial"/>
                <w:bCs/>
                <w:color w:val="202124"/>
                <w:shd w:val="clear" w:color="auto" w:fill="FFFFFF"/>
              </w:rPr>
              <w:t>y even at low ambient temperatures</w:t>
            </w:r>
            <w:r w:rsidR="00666144">
              <w:rPr>
                <w:rFonts w:ascii="Arial" w:hAnsi="Arial" w:cs="Arial"/>
                <w:bCs/>
                <w:color w:val="202124"/>
                <w:shd w:val="clear" w:color="auto" w:fill="FFFFFF"/>
              </w:rPr>
              <w:t>.</w:t>
            </w:r>
            <w:r>
              <w:rPr>
                <w:rFonts w:ascii="Arial" w:hAnsi="Arial" w:cs="Arial"/>
                <w:b/>
                <w:bCs/>
                <w:color w:val="202124"/>
                <w:shd w:val="clear" w:color="auto" w:fill="FFFFFF"/>
              </w:rPr>
              <w:t> </w:t>
            </w:r>
            <w:r w:rsidDel="00D77A34">
              <w:rPr>
                <w:rStyle w:val="CommentReference"/>
              </w:rPr>
              <w:t xml:space="preserve"> </w:t>
            </w:r>
          </w:p>
          <w:p w:rsidR="00FD293D" w:rsidRPr="00F36383" w:rsidRDefault="00FD293D" w:rsidP="00D77A34">
            <w:pPr>
              <w:rPr>
                <w:highlight w:val="yellow"/>
              </w:rPr>
            </w:pPr>
          </w:p>
        </w:tc>
      </w:tr>
      <w:tr w:rsidR="00B87695" w:rsidTr="008E4629">
        <w:tc>
          <w:tcPr>
            <w:tcW w:w="4962" w:type="dxa"/>
          </w:tcPr>
          <w:p w:rsidR="00B87695" w:rsidRPr="0036446B" w:rsidRDefault="00B87695" w:rsidP="0036446B">
            <w:pPr>
              <w:rPr>
                <w:rFonts w:ascii="Arial" w:hAnsi="Arial" w:cs="Arial"/>
                <w:b/>
              </w:rPr>
            </w:pPr>
            <w:r w:rsidRPr="0036446B">
              <w:rPr>
                <w:rFonts w:ascii="Arial" w:hAnsi="Arial" w:cs="Arial"/>
                <w:b/>
              </w:rPr>
              <w:t xml:space="preserve">Decision made by: </w:t>
            </w:r>
          </w:p>
        </w:tc>
        <w:tc>
          <w:tcPr>
            <w:tcW w:w="4962" w:type="dxa"/>
          </w:tcPr>
          <w:p w:rsidR="00003502" w:rsidRPr="00F36383" w:rsidRDefault="006B5E2D" w:rsidP="00D77A34">
            <w:pPr>
              <w:rPr>
                <w:rFonts w:ascii="Arial" w:hAnsi="Arial" w:cs="Arial"/>
              </w:rPr>
            </w:pPr>
            <w:r w:rsidRPr="00F36383">
              <w:rPr>
                <w:rFonts w:ascii="Arial" w:hAnsi="Arial" w:cs="Arial"/>
              </w:rPr>
              <w:t>Tom Bridgman</w:t>
            </w:r>
            <w:r w:rsidR="00003502" w:rsidRPr="00F36383">
              <w:rPr>
                <w:rFonts w:ascii="Arial" w:hAnsi="Arial" w:cs="Arial"/>
              </w:rPr>
              <w:t>,</w:t>
            </w:r>
          </w:p>
          <w:p w:rsidR="006B5E2D" w:rsidRPr="00F36383" w:rsidRDefault="0036446B" w:rsidP="00D77A34">
            <w:pPr>
              <w:rPr>
                <w:rFonts w:ascii="Arial" w:hAnsi="Arial" w:cs="Arial"/>
              </w:rPr>
            </w:pPr>
            <w:r>
              <w:rPr>
                <w:rFonts w:ascii="Arial" w:hAnsi="Arial" w:cs="Arial"/>
              </w:rPr>
              <w:t>Executive Director (</w:t>
            </w:r>
            <w:r w:rsidR="006B5E2D" w:rsidRPr="00F36383">
              <w:rPr>
                <w:rFonts w:ascii="Arial" w:hAnsi="Arial" w:cs="Arial"/>
              </w:rPr>
              <w:t>Development</w:t>
            </w:r>
            <w:r>
              <w:rPr>
                <w:rFonts w:ascii="Arial" w:hAnsi="Arial" w:cs="Arial"/>
              </w:rPr>
              <w:t>)</w:t>
            </w:r>
            <w:r w:rsidR="006B5E2D" w:rsidRPr="00F36383">
              <w:rPr>
                <w:rFonts w:ascii="Arial" w:hAnsi="Arial" w:cs="Arial"/>
              </w:rPr>
              <w:t xml:space="preserve"> </w:t>
            </w:r>
          </w:p>
          <w:p w:rsidR="002B5B52" w:rsidRPr="00F36383" w:rsidRDefault="002B5B52" w:rsidP="006B5E2D">
            <w:pPr>
              <w:rPr>
                <w:rFonts w:ascii="Arial" w:hAnsi="Arial" w:cs="Arial"/>
              </w:rPr>
            </w:pPr>
          </w:p>
        </w:tc>
      </w:tr>
      <w:tr w:rsidR="006F6326" w:rsidTr="008E4629">
        <w:tc>
          <w:tcPr>
            <w:tcW w:w="4962" w:type="dxa"/>
          </w:tcPr>
          <w:p w:rsidR="006F6326" w:rsidRDefault="006F6326" w:rsidP="0036446B">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rsidR="00263039" w:rsidRDefault="00222E3E" w:rsidP="00012735">
            <w:pPr>
              <w:rPr>
                <w:rFonts w:ascii="Arial" w:hAnsi="Arial" w:cs="Arial"/>
              </w:rPr>
            </w:pPr>
            <w:r>
              <w:rPr>
                <w:rFonts w:ascii="Arial" w:hAnsi="Arial" w:cs="Arial"/>
              </w:rPr>
              <w:t xml:space="preserve">Not to increase the </w:t>
            </w:r>
            <w:r w:rsidR="006D2E6C">
              <w:rPr>
                <w:rFonts w:ascii="Arial" w:hAnsi="Arial" w:cs="Arial"/>
              </w:rPr>
              <w:t xml:space="preserve">project </w:t>
            </w:r>
            <w:r>
              <w:rPr>
                <w:rFonts w:ascii="Arial" w:hAnsi="Arial" w:cs="Arial"/>
              </w:rPr>
              <w:t xml:space="preserve">budget.  This option was rejected </w:t>
            </w:r>
            <w:r w:rsidR="006D2E6C">
              <w:rPr>
                <w:rFonts w:ascii="Arial" w:hAnsi="Arial" w:cs="Arial"/>
              </w:rPr>
              <w:t>as it would not allow the required fire safety works and sustainable green improvements to be made.</w:t>
            </w:r>
          </w:p>
          <w:p w:rsidR="006D2E6C" w:rsidRPr="00222E3E" w:rsidRDefault="006D2E6C" w:rsidP="00012735">
            <w:pPr>
              <w:rPr>
                <w:rFonts w:ascii="Arial" w:hAnsi="Arial" w:cs="Arial"/>
              </w:rPr>
            </w:pPr>
          </w:p>
        </w:tc>
      </w:tr>
      <w:tr w:rsidR="006F6326" w:rsidTr="008E4629">
        <w:trPr>
          <w:trHeight w:val="1018"/>
        </w:trPr>
        <w:tc>
          <w:tcPr>
            <w:tcW w:w="4962" w:type="dxa"/>
          </w:tcPr>
          <w:p w:rsidR="00C678ED" w:rsidRPr="00C678ED" w:rsidRDefault="006F6326" w:rsidP="0036446B">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4962" w:type="dxa"/>
          </w:tcPr>
          <w:p w:rsidR="00012735" w:rsidRPr="006D2E6C" w:rsidRDefault="00012735" w:rsidP="00012735">
            <w:pPr>
              <w:rPr>
                <w:rFonts w:ascii="Arial" w:hAnsi="Arial" w:cs="Arial"/>
                <w:u w:val="single"/>
              </w:rPr>
            </w:pPr>
            <w:r w:rsidRPr="00012735">
              <w:rPr>
                <w:rFonts w:ascii="Arial" w:hAnsi="Arial" w:cs="Arial"/>
              </w:rPr>
              <w:t>Confidential Appendix 1 – Delegated Approval Report</w:t>
            </w:r>
          </w:p>
          <w:p w:rsidR="006F6326" w:rsidRDefault="00012735" w:rsidP="00012735">
            <w:pPr>
              <w:rPr>
                <w:rFonts w:ascii="Arial" w:hAnsi="Arial" w:cs="Arial"/>
              </w:rPr>
            </w:pPr>
            <w:r w:rsidRPr="00012735">
              <w:rPr>
                <w:rFonts w:ascii="Arial" w:hAnsi="Arial" w:cs="Arial"/>
              </w:rPr>
              <w:t>Confidential Appendix 2 – Tender Options Review</w:t>
            </w:r>
          </w:p>
          <w:p w:rsidR="00FD293D" w:rsidRDefault="00FD293D" w:rsidP="00012735">
            <w:pPr>
              <w:rPr>
                <w:rFonts w:ascii="Arial" w:hAnsi="Arial" w:cs="Arial"/>
              </w:rPr>
            </w:pPr>
          </w:p>
          <w:p w:rsidR="00FD293D" w:rsidRDefault="00FD293D" w:rsidP="00012735">
            <w:pPr>
              <w:rPr>
                <w:rFonts w:ascii="Arial" w:hAnsi="Arial" w:cs="Arial"/>
              </w:rPr>
            </w:pPr>
            <w:r>
              <w:rPr>
                <w:rFonts w:ascii="Arial" w:hAnsi="Arial" w:cs="Arial"/>
              </w:rPr>
              <w:t>(Exempt by reason of commercial confidentiality).</w:t>
            </w:r>
          </w:p>
          <w:p w:rsidR="00FD293D" w:rsidRPr="00A96C08" w:rsidRDefault="00FD293D" w:rsidP="00012735">
            <w:pPr>
              <w:rPr>
                <w:rFonts w:ascii="Arial" w:hAnsi="Arial" w:cs="Arial"/>
              </w:rPr>
            </w:pPr>
          </w:p>
        </w:tc>
      </w:tr>
      <w:tr w:rsidR="006F6326" w:rsidTr="008E4629">
        <w:tc>
          <w:tcPr>
            <w:tcW w:w="4962" w:type="dxa"/>
          </w:tcPr>
          <w:p w:rsidR="003505E0" w:rsidRDefault="003505E0" w:rsidP="0036446B">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rsidR="006F6326" w:rsidRPr="00A96C08" w:rsidRDefault="006B5E2D" w:rsidP="008A22C6">
            <w:pPr>
              <w:rPr>
                <w:rFonts w:ascii="Arial" w:hAnsi="Arial" w:cs="Arial"/>
              </w:rPr>
            </w:pPr>
            <w:r>
              <w:rPr>
                <w:rFonts w:ascii="Arial" w:hAnsi="Arial" w:cs="Arial"/>
              </w:rPr>
              <w:t xml:space="preserve">Not </w:t>
            </w:r>
            <w:r w:rsidR="00B52EB3">
              <w:rPr>
                <w:rFonts w:ascii="Arial" w:hAnsi="Arial" w:cs="Arial"/>
              </w:rPr>
              <w:t>Key</w:t>
            </w:r>
          </w:p>
        </w:tc>
      </w:tr>
      <w:tr w:rsidR="006F6326" w:rsidTr="008E4629">
        <w:tc>
          <w:tcPr>
            <w:tcW w:w="4962" w:type="dxa"/>
          </w:tcPr>
          <w:p w:rsidR="006F6326" w:rsidRPr="008E4629" w:rsidRDefault="006F6326" w:rsidP="0036446B">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rsidR="006F6326" w:rsidRPr="00A96C08" w:rsidRDefault="00B52EB3" w:rsidP="008A22C6">
            <w:pPr>
              <w:rPr>
                <w:rFonts w:ascii="Arial" w:hAnsi="Arial" w:cs="Arial"/>
              </w:rPr>
            </w:pPr>
            <w:r>
              <w:rPr>
                <w:rFonts w:ascii="Arial" w:hAnsi="Arial" w:cs="Arial"/>
              </w:rPr>
              <w:t>None</w:t>
            </w:r>
          </w:p>
        </w:tc>
      </w:tr>
      <w:tr w:rsidR="006F6326" w:rsidTr="008E4629">
        <w:tc>
          <w:tcPr>
            <w:tcW w:w="4962" w:type="dxa"/>
          </w:tcPr>
          <w:p w:rsidR="006F6326" w:rsidRPr="006F6326" w:rsidRDefault="006F6326" w:rsidP="0036446B">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rsidR="006F6326" w:rsidRPr="00A96C08" w:rsidRDefault="00B52EB3" w:rsidP="008A22C6">
            <w:pPr>
              <w:rPr>
                <w:rFonts w:ascii="Arial" w:hAnsi="Arial" w:cs="Arial"/>
              </w:rPr>
            </w:pPr>
            <w:r>
              <w:rPr>
                <w:rFonts w:ascii="Arial" w:hAnsi="Arial" w:cs="Arial"/>
              </w:rPr>
              <w:t>None</w:t>
            </w:r>
          </w:p>
        </w:tc>
      </w:tr>
      <w:tr w:rsidR="00B87695" w:rsidTr="008E4629">
        <w:tc>
          <w:tcPr>
            <w:tcW w:w="4962"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rsidR="00B52EB3" w:rsidRDefault="009D5F2C" w:rsidP="008A22C6">
            <w:pPr>
              <w:rPr>
                <w:rFonts w:ascii="Arial" w:hAnsi="Arial" w:cs="Arial"/>
              </w:rPr>
            </w:pPr>
            <w:r>
              <w:rPr>
                <w:rFonts w:ascii="Arial" w:hAnsi="Arial" w:cs="Arial"/>
              </w:rPr>
              <w:t>Andrew Dorrington</w:t>
            </w:r>
          </w:p>
          <w:p w:rsidR="00550775" w:rsidRDefault="00550775" w:rsidP="008A22C6">
            <w:pPr>
              <w:rPr>
                <w:rFonts w:ascii="Arial" w:hAnsi="Arial" w:cs="Arial"/>
              </w:rPr>
            </w:pPr>
            <w:r>
              <w:rPr>
                <w:rFonts w:ascii="Arial" w:hAnsi="Arial" w:cs="Arial"/>
              </w:rPr>
              <w:t xml:space="preserve">Affordable Housing </w:t>
            </w:r>
            <w:r w:rsidR="00003502">
              <w:rPr>
                <w:rFonts w:ascii="Arial" w:hAnsi="Arial" w:cs="Arial"/>
              </w:rPr>
              <w:t>Development</w:t>
            </w:r>
            <w:r w:rsidR="00AE0CA0">
              <w:rPr>
                <w:rFonts w:ascii="Arial" w:hAnsi="Arial" w:cs="Arial"/>
              </w:rPr>
              <w:t xml:space="preserve"> </w:t>
            </w:r>
            <w:r w:rsidR="00F34F0C">
              <w:rPr>
                <w:rFonts w:ascii="Arial" w:hAnsi="Arial" w:cs="Arial"/>
              </w:rPr>
              <w:t>Officer</w:t>
            </w:r>
          </w:p>
          <w:p w:rsidR="00B52EB3" w:rsidRPr="00A96C08" w:rsidRDefault="0016227C" w:rsidP="002B5B52">
            <w:pPr>
              <w:rPr>
                <w:rFonts w:ascii="Arial" w:hAnsi="Arial" w:cs="Arial"/>
              </w:rPr>
            </w:pPr>
            <w:r>
              <w:rPr>
                <w:rFonts w:ascii="Arial" w:hAnsi="Arial" w:cs="Arial"/>
              </w:rPr>
              <w:t>14</w:t>
            </w:r>
            <w:r w:rsidR="00435CE9">
              <w:rPr>
                <w:rFonts w:ascii="Arial" w:hAnsi="Arial" w:cs="Arial"/>
              </w:rPr>
              <w:t>/03</w:t>
            </w:r>
            <w:r w:rsidR="000E1E21">
              <w:rPr>
                <w:rFonts w:ascii="Arial" w:hAnsi="Arial" w:cs="Arial"/>
              </w:rPr>
              <w:t>/2023</w:t>
            </w:r>
          </w:p>
        </w:tc>
      </w:tr>
    </w:tbl>
    <w:p w:rsidR="002611EB" w:rsidRDefault="002611EB"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36446B" w:rsidRPr="00A96C08" w:rsidTr="00BF240D">
        <w:trPr>
          <w:trHeight w:val="516"/>
        </w:trPr>
        <w:tc>
          <w:tcPr>
            <w:tcW w:w="3828" w:type="dxa"/>
            <w:vAlign w:val="center"/>
          </w:tcPr>
          <w:p w:rsidR="0036446B" w:rsidRPr="00405321" w:rsidRDefault="0036446B" w:rsidP="0036446B">
            <w:pPr>
              <w:spacing w:before="120" w:after="120"/>
              <w:rPr>
                <w:rFonts w:ascii="Arial" w:hAnsi="Arial" w:cs="Arial"/>
                <w:b/>
              </w:rPr>
            </w:pPr>
            <w:r>
              <w:rPr>
                <w:rFonts w:ascii="Arial" w:hAnsi="Arial" w:cs="Arial"/>
                <w:b/>
              </w:rPr>
              <w:t>Decision maker</w:t>
            </w:r>
          </w:p>
        </w:tc>
        <w:tc>
          <w:tcPr>
            <w:tcW w:w="4111" w:type="dxa"/>
            <w:vAlign w:val="center"/>
          </w:tcPr>
          <w:p w:rsidR="0036446B" w:rsidRDefault="0036446B" w:rsidP="006B5E2D">
            <w:pPr>
              <w:rPr>
                <w:rFonts w:ascii="Arial" w:hAnsi="Arial" w:cs="Arial"/>
              </w:rPr>
            </w:pPr>
            <w:r>
              <w:rPr>
                <w:rFonts w:ascii="Arial" w:hAnsi="Arial" w:cs="Arial"/>
              </w:rPr>
              <w:t>Tom Bridgman, Executive Director (Development)</w:t>
            </w:r>
          </w:p>
          <w:p w:rsidR="0036446B" w:rsidRDefault="0036446B" w:rsidP="006B5E2D">
            <w:pPr>
              <w:rPr>
                <w:rFonts w:ascii="Arial" w:hAnsi="Arial" w:cs="Arial"/>
              </w:rPr>
            </w:pPr>
          </w:p>
          <w:p w:rsidR="0036446B" w:rsidRPr="006B5E2D" w:rsidRDefault="0036446B" w:rsidP="006B5E2D">
            <w:pPr>
              <w:rPr>
                <w:rFonts w:ascii="Arial" w:hAnsi="Arial" w:cs="Arial"/>
              </w:rPr>
            </w:pPr>
            <w:r w:rsidRPr="004D63E5">
              <w:rPr>
                <w:rFonts w:ascii="Arial" w:hAnsi="Arial" w:cs="Arial"/>
                <w:noProof/>
              </w:rPr>
              <w:drawing>
                <wp:inline distT="0" distB="0" distL="0" distR="0" wp14:anchorId="0262DFBE" wp14:editId="262E1C52">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3302" cy="853514"/>
                          </a:xfrm>
                          <a:prstGeom prst="rect">
                            <a:avLst/>
                          </a:prstGeom>
                        </pic:spPr>
                      </pic:pic>
                    </a:graphicData>
                  </a:graphic>
                </wp:inline>
              </w:drawing>
            </w:r>
          </w:p>
        </w:tc>
        <w:tc>
          <w:tcPr>
            <w:tcW w:w="1984" w:type="dxa"/>
            <w:vAlign w:val="center"/>
          </w:tcPr>
          <w:p w:rsidR="0036446B" w:rsidRDefault="0036446B" w:rsidP="00DD4885">
            <w:pPr>
              <w:rPr>
                <w:rFonts w:ascii="Arial" w:hAnsi="Arial" w:cs="Arial"/>
              </w:rPr>
            </w:pPr>
            <w:r>
              <w:rPr>
                <w:rFonts w:ascii="Arial" w:hAnsi="Arial" w:cs="Arial"/>
              </w:rPr>
              <w:t>16/03/23</w:t>
            </w:r>
          </w:p>
        </w:tc>
      </w:tr>
    </w:tbl>
    <w:p w:rsidR="0036446B" w:rsidRDefault="0036446B"/>
    <w:p w:rsidR="0036446B" w:rsidRPr="0036446B" w:rsidRDefault="0036446B">
      <w:pPr>
        <w:rPr>
          <w:rFonts w:ascii="Arial" w:hAnsi="Arial" w:cs="Arial"/>
          <w:b/>
        </w:rPr>
      </w:pPr>
      <w:r>
        <w:rPr>
          <w:rFonts w:ascii="Arial" w:hAnsi="Arial" w:cs="Arial"/>
          <w:b/>
        </w:rPr>
        <w:t>Consulte</w:t>
      </w:r>
      <w:r w:rsidRPr="0036446B">
        <w:rPr>
          <w:rFonts w:ascii="Arial" w:hAnsi="Arial" w:cs="Arial"/>
          <w:b/>
        </w:rPr>
        <w:t>e checklist</w:t>
      </w:r>
    </w:p>
    <w:p w:rsidR="0036446B" w:rsidRDefault="0036446B"/>
    <w:tbl>
      <w:tblPr>
        <w:tblStyle w:val="TableGrid"/>
        <w:tblW w:w="9923" w:type="dxa"/>
        <w:tblInd w:w="-289" w:type="dxa"/>
        <w:tblLook w:val="04A0" w:firstRow="1" w:lastRow="0" w:firstColumn="1" w:lastColumn="0" w:noHBand="0" w:noVBand="1"/>
      </w:tblPr>
      <w:tblGrid>
        <w:gridCol w:w="3828"/>
        <w:gridCol w:w="4111"/>
        <w:gridCol w:w="1984"/>
      </w:tblGrid>
      <w:tr w:rsidR="0036446B" w:rsidRPr="00A96C08" w:rsidTr="00E04161">
        <w:trPr>
          <w:trHeight w:val="516"/>
        </w:trPr>
        <w:tc>
          <w:tcPr>
            <w:tcW w:w="3828" w:type="dxa"/>
          </w:tcPr>
          <w:p w:rsidR="0036446B" w:rsidRPr="00CD4BC9" w:rsidRDefault="0036446B" w:rsidP="0036446B">
            <w:pPr>
              <w:spacing w:before="120" w:after="120"/>
              <w:rPr>
                <w:rFonts w:ascii="Arial" w:hAnsi="Arial" w:cs="Arial"/>
                <w:b/>
                <w:i/>
              </w:rPr>
            </w:pPr>
            <w:r w:rsidRPr="00CD4BC9">
              <w:rPr>
                <w:rFonts w:ascii="Arial" w:hAnsi="Arial" w:cs="Arial"/>
                <w:b/>
                <w:i/>
              </w:rPr>
              <w:lastRenderedPageBreak/>
              <w:t>Approver</w:t>
            </w:r>
          </w:p>
        </w:tc>
        <w:tc>
          <w:tcPr>
            <w:tcW w:w="4111" w:type="dxa"/>
            <w:vAlign w:val="center"/>
          </w:tcPr>
          <w:p w:rsidR="0036446B" w:rsidRPr="00CD4BC9" w:rsidRDefault="0036446B" w:rsidP="0036446B">
            <w:pPr>
              <w:rPr>
                <w:rFonts w:ascii="Arial" w:hAnsi="Arial" w:cs="Arial"/>
                <w:b/>
                <w:i/>
              </w:rPr>
            </w:pPr>
            <w:r w:rsidRPr="00CD4BC9">
              <w:rPr>
                <w:rFonts w:ascii="Arial" w:hAnsi="Arial" w:cs="Arial"/>
                <w:b/>
                <w:i/>
              </w:rPr>
              <w:t>Name and job title</w:t>
            </w:r>
          </w:p>
        </w:tc>
        <w:tc>
          <w:tcPr>
            <w:tcW w:w="1984" w:type="dxa"/>
            <w:vAlign w:val="center"/>
          </w:tcPr>
          <w:p w:rsidR="0036446B" w:rsidRPr="00CD4BC9" w:rsidRDefault="0036446B" w:rsidP="0036446B">
            <w:pPr>
              <w:rPr>
                <w:rFonts w:ascii="Arial" w:hAnsi="Arial" w:cs="Arial"/>
                <w:b/>
                <w:i/>
              </w:rPr>
            </w:pPr>
            <w:r w:rsidRPr="00CD4BC9">
              <w:rPr>
                <w:rFonts w:ascii="Arial" w:hAnsi="Arial" w:cs="Arial"/>
                <w:b/>
                <w:i/>
              </w:rPr>
              <w:t xml:space="preserve">Date </w:t>
            </w:r>
          </w:p>
        </w:tc>
      </w:tr>
      <w:tr w:rsidR="0036446B" w:rsidRPr="00A96C08" w:rsidTr="00BF240D">
        <w:trPr>
          <w:trHeight w:val="516"/>
        </w:trPr>
        <w:tc>
          <w:tcPr>
            <w:tcW w:w="3828" w:type="dxa"/>
            <w:vAlign w:val="center"/>
          </w:tcPr>
          <w:p w:rsidR="0036446B" w:rsidRPr="00BF240D" w:rsidRDefault="0036446B" w:rsidP="0036446B">
            <w:pPr>
              <w:spacing w:before="120" w:after="120"/>
              <w:rPr>
                <w:rFonts w:ascii="Arial" w:hAnsi="Arial" w:cs="Arial"/>
              </w:rPr>
            </w:pPr>
            <w:r w:rsidRPr="00405321">
              <w:rPr>
                <w:rFonts w:ascii="Arial" w:hAnsi="Arial" w:cs="Arial"/>
                <w:b/>
              </w:rPr>
              <w:t>Senior officer</w:t>
            </w:r>
          </w:p>
        </w:tc>
        <w:tc>
          <w:tcPr>
            <w:tcW w:w="4111" w:type="dxa"/>
            <w:vAlign w:val="center"/>
          </w:tcPr>
          <w:p w:rsidR="0036446B" w:rsidRPr="006B5E2D" w:rsidRDefault="0036446B" w:rsidP="0036446B">
            <w:pPr>
              <w:rPr>
                <w:rFonts w:ascii="Arial" w:hAnsi="Arial" w:cs="Arial"/>
              </w:rPr>
            </w:pPr>
            <w:r w:rsidRPr="006B5E2D">
              <w:rPr>
                <w:rFonts w:ascii="Arial" w:hAnsi="Arial" w:cs="Arial"/>
              </w:rPr>
              <w:t>Dave Scholes</w:t>
            </w:r>
          </w:p>
          <w:p w:rsidR="0036446B" w:rsidRDefault="0036446B" w:rsidP="0036446B">
            <w:pPr>
              <w:rPr>
                <w:rFonts w:ascii="Arial" w:hAnsi="Arial" w:cs="Arial"/>
              </w:rPr>
            </w:pPr>
            <w:r w:rsidRPr="006B5E2D">
              <w:rPr>
                <w:rFonts w:ascii="Arial" w:hAnsi="Arial" w:cs="Arial"/>
              </w:rPr>
              <w:t>Affordable Housing Supply Corporate Lead</w:t>
            </w:r>
          </w:p>
          <w:p w:rsidR="0036446B" w:rsidRPr="00A96C08" w:rsidRDefault="0036446B" w:rsidP="0036446B">
            <w:pPr>
              <w:rPr>
                <w:rFonts w:ascii="Arial" w:hAnsi="Arial" w:cs="Arial"/>
              </w:rPr>
            </w:pPr>
          </w:p>
        </w:tc>
        <w:tc>
          <w:tcPr>
            <w:tcW w:w="1984" w:type="dxa"/>
            <w:vAlign w:val="center"/>
          </w:tcPr>
          <w:p w:rsidR="0036446B" w:rsidRPr="00A96C08" w:rsidRDefault="0036446B" w:rsidP="0036446B">
            <w:pPr>
              <w:rPr>
                <w:rFonts w:ascii="Arial" w:hAnsi="Arial" w:cs="Arial"/>
              </w:rPr>
            </w:pPr>
            <w:r>
              <w:rPr>
                <w:rFonts w:ascii="Arial" w:hAnsi="Arial" w:cs="Arial"/>
              </w:rPr>
              <w:t>14/03/2023</w:t>
            </w:r>
          </w:p>
        </w:tc>
      </w:tr>
      <w:tr w:rsidR="0036446B" w:rsidRPr="00A96C08" w:rsidTr="00BF240D">
        <w:trPr>
          <w:trHeight w:val="516"/>
        </w:trPr>
        <w:tc>
          <w:tcPr>
            <w:tcW w:w="3828" w:type="dxa"/>
            <w:vAlign w:val="center"/>
          </w:tcPr>
          <w:p w:rsidR="0036446B" w:rsidRPr="00405321" w:rsidRDefault="0036446B" w:rsidP="0036446B">
            <w:pPr>
              <w:spacing w:before="120" w:after="120"/>
              <w:rPr>
                <w:rFonts w:ascii="Arial" w:hAnsi="Arial" w:cs="Arial"/>
                <w:b/>
              </w:rPr>
            </w:pPr>
            <w:r w:rsidRPr="00405321">
              <w:rPr>
                <w:rFonts w:ascii="Arial" w:hAnsi="Arial" w:cs="Arial"/>
                <w:b/>
              </w:rPr>
              <w:t>Head of Law and Governance</w:t>
            </w:r>
            <w:r>
              <w:rPr>
                <w:rFonts w:ascii="Arial" w:hAnsi="Arial" w:cs="Arial"/>
                <w:b/>
              </w:rPr>
              <w:t xml:space="preserve"> </w:t>
            </w:r>
          </w:p>
        </w:tc>
        <w:tc>
          <w:tcPr>
            <w:tcW w:w="4111" w:type="dxa"/>
            <w:vAlign w:val="center"/>
          </w:tcPr>
          <w:p w:rsidR="0036446B" w:rsidRDefault="0036446B" w:rsidP="0036446B">
            <w:pPr>
              <w:rPr>
                <w:rFonts w:ascii="Arial" w:hAnsi="Arial" w:cs="Arial"/>
              </w:rPr>
            </w:pPr>
            <w:r w:rsidRPr="00550775">
              <w:rPr>
                <w:rFonts w:ascii="Arial" w:hAnsi="Arial" w:cs="Arial"/>
              </w:rPr>
              <w:t>Susan S</w:t>
            </w:r>
            <w:r>
              <w:rPr>
                <w:rFonts w:ascii="Arial" w:hAnsi="Arial" w:cs="Arial"/>
              </w:rPr>
              <w:t>ale, Head of Law and Governance</w:t>
            </w:r>
          </w:p>
          <w:p w:rsidR="0036446B" w:rsidRDefault="0036446B" w:rsidP="0036446B">
            <w:pPr>
              <w:rPr>
                <w:rFonts w:ascii="Arial" w:hAnsi="Arial" w:cs="Arial"/>
              </w:rPr>
            </w:pPr>
          </w:p>
          <w:p w:rsidR="0036446B" w:rsidRPr="006B5E2D" w:rsidRDefault="0036446B" w:rsidP="0036446B">
            <w:pPr>
              <w:rPr>
                <w:rFonts w:ascii="Arial" w:hAnsi="Arial" w:cs="Arial"/>
              </w:rPr>
            </w:pPr>
            <w:r w:rsidRPr="00C64101">
              <w:rPr>
                <w:noProof/>
              </w:rPr>
              <w:drawing>
                <wp:inline distT="0" distB="0" distL="0" distR="0" wp14:anchorId="7FB00BC7" wp14:editId="1FC0E02F">
                  <wp:extent cx="1889924" cy="78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9924" cy="784928"/>
                          </a:xfrm>
                          <a:prstGeom prst="rect">
                            <a:avLst/>
                          </a:prstGeom>
                        </pic:spPr>
                      </pic:pic>
                    </a:graphicData>
                  </a:graphic>
                </wp:inline>
              </w:drawing>
            </w:r>
          </w:p>
        </w:tc>
        <w:tc>
          <w:tcPr>
            <w:tcW w:w="1984" w:type="dxa"/>
            <w:vAlign w:val="center"/>
          </w:tcPr>
          <w:p w:rsidR="0036446B" w:rsidRPr="00A96C08" w:rsidRDefault="0036446B" w:rsidP="0036446B">
            <w:pPr>
              <w:rPr>
                <w:rFonts w:ascii="Arial" w:hAnsi="Arial" w:cs="Arial"/>
              </w:rPr>
            </w:pPr>
            <w:r>
              <w:rPr>
                <w:rFonts w:ascii="Arial" w:hAnsi="Arial" w:cs="Arial"/>
              </w:rPr>
              <w:t>16/03/2023</w:t>
            </w:r>
          </w:p>
        </w:tc>
      </w:tr>
      <w:tr w:rsidR="0036446B" w:rsidRPr="00A96C08" w:rsidTr="00E1192E">
        <w:trPr>
          <w:trHeight w:val="1161"/>
        </w:trPr>
        <w:tc>
          <w:tcPr>
            <w:tcW w:w="3828" w:type="dxa"/>
            <w:vAlign w:val="center"/>
          </w:tcPr>
          <w:p w:rsidR="0036446B" w:rsidRPr="00BF240D" w:rsidRDefault="0036446B" w:rsidP="0036446B">
            <w:pPr>
              <w:spacing w:before="120" w:after="120"/>
              <w:rPr>
                <w:rFonts w:ascii="Arial" w:hAnsi="Arial" w:cs="Arial"/>
              </w:rPr>
            </w:pPr>
            <w:r w:rsidRPr="006B5E2D">
              <w:rPr>
                <w:rFonts w:ascii="Arial" w:hAnsi="Arial" w:cs="Arial"/>
                <w:b/>
              </w:rPr>
              <w:t>Head of Financial Services</w:t>
            </w:r>
            <w:r w:rsidRPr="006B5E2D">
              <w:rPr>
                <w:rFonts w:ascii="Arial" w:hAnsi="Arial" w:cs="Arial"/>
              </w:rPr>
              <w:t xml:space="preserve"> </w:t>
            </w:r>
          </w:p>
        </w:tc>
        <w:tc>
          <w:tcPr>
            <w:tcW w:w="4111" w:type="dxa"/>
            <w:vAlign w:val="center"/>
          </w:tcPr>
          <w:p w:rsidR="0036446B" w:rsidRDefault="0036446B" w:rsidP="0036446B">
            <w:pPr>
              <w:rPr>
                <w:rFonts w:ascii="Arial" w:hAnsi="Arial" w:cs="Arial"/>
              </w:rPr>
            </w:pPr>
            <w:r w:rsidRPr="006B5E2D">
              <w:rPr>
                <w:rFonts w:ascii="Arial" w:hAnsi="Arial" w:cs="Arial"/>
              </w:rPr>
              <w:t>Nigel Kennedy, Head of Financial Services</w:t>
            </w:r>
          </w:p>
          <w:p w:rsidR="0036446B" w:rsidRDefault="0036446B" w:rsidP="0036446B">
            <w:pPr>
              <w:rPr>
                <w:rFonts w:ascii="Arial" w:hAnsi="Arial" w:cs="Arial"/>
              </w:rPr>
            </w:pPr>
          </w:p>
          <w:p w:rsidR="0036446B" w:rsidRPr="00550775" w:rsidRDefault="0036446B" w:rsidP="0036446B">
            <w:pPr>
              <w:rPr>
                <w:rFonts w:ascii="Arial" w:hAnsi="Arial" w:cs="Arial"/>
              </w:rPr>
            </w:pPr>
            <w:r w:rsidRPr="00EA6048">
              <w:rPr>
                <w:noProof/>
              </w:rPr>
              <w:drawing>
                <wp:inline distT="0" distB="0" distL="0" distR="0" wp14:anchorId="2CFD5CB7" wp14:editId="0EDAA4E9">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rsidR="0036446B" w:rsidRPr="00A96C08" w:rsidRDefault="0036446B" w:rsidP="0036446B">
            <w:pPr>
              <w:rPr>
                <w:rFonts w:ascii="Arial" w:hAnsi="Arial" w:cs="Arial"/>
              </w:rPr>
            </w:pPr>
            <w:r>
              <w:rPr>
                <w:rFonts w:ascii="Arial" w:hAnsi="Arial" w:cs="Arial"/>
              </w:rPr>
              <w:t>14/03/2023</w:t>
            </w:r>
          </w:p>
        </w:tc>
      </w:tr>
      <w:tr w:rsidR="0036446B" w:rsidRPr="00A96C08" w:rsidTr="0036446B">
        <w:tc>
          <w:tcPr>
            <w:tcW w:w="3828" w:type="dxa"/>
          </w:tcPr>
          <w:p w:rsidR="0036446B" w:rsidRPr="00BF240D" w:rsidRDefault="0036446B" w:rsidP="0036446B">
            <w:pPr>
              <w:spacing w:before="120"/>
              <w:rPr>
                <w:rFonts w:ascii="Arial" w:hAnsi="Arial" w:cs="Arial"/>
              </w:rPr>
            </w:pPr>
            <w:r w:rsidRPr="009B7DBF">
              <w:rPr>
                <w:rFonts w:ascii="Arial" w:hAnsi="Arial" w:cs="Arial"/>
                <w:b/>
              </w:rPr>
              <w:t>Cabinet Member</w:t>
            </w:r>
            <w:r>
              <w:rPr>
                <w:rFonts w:ascii="Arial" w:hAnsi="Arial" w:cs="Arial"/>
                <w:b/>
              </w:rPr>
              <w:t>s</w:t>
            </w:r>
          </w:p>
        </w:tc>
        <w:tc>
          <w:tcPr>
            <w:tcW w:w="4111" w:type="dxa"/>
            <w:vAlign w:val="center"/>
          </w:tcPr>
          <w:p w:rsidR="0036446B" w:rsidRDefault="0036446B" w:rsidP="0036446B">
            <w:pPr>
              <w:rPr>
                <w:rFonts w:ascii="Arial" w:hAnsi="Arial" w:cs="Arial"/>
              </w:rPr>
            </w:pPr>
            <w:r w:rsidRPr="009B7DBF">
              <w:rPr>
                <w:rFonts w:ascii="Arial" w:hAnsi="Arial" w:cs="Arial"/>
              </w:rPr>
              <w:t>Councillor Ed Turner, Cabinet Member for Finance and Asset Management</w:t>
            </w:r>
          </w:p>
          <w:p w:rsidR="0036446B" w:rsidRPr="00550775" w:rsidRDefault="0036446B" w:rsidP="0036446B">
            <w:pPr>
              <w:rPr>
                <w:rFonts w:ascii="Arial" w:hAnsi="Arial" w:cs="Arial"/>
              </w:rPr>
            </w:pPr>
          </w:p>
          <w:p w:rsidR="0036446B" w:rsidRPr="00AC7325" w:rsidRDefault="0036446B" w:rsidP="0036446B">
            <w:pPr>
              <w:rPr>
                <w:rFonts w:ascii="Arial" w:hAnsi="Arial" w:cs="Arial"/>
              </w:rPr>
            </w:pPr>
            <w:r>
              <w:rPr>
                <w:rFonts w:ascii="Arial" w:hAnsi="Arial" w:cs="Arial"/>
              </w:rPr>
              <w:t xml:space="preserve">Councillor </w:t>
            </w:r>
            <w:r w:rsidRPr="00AC7325">
              <w:rPr>
                <w:rFonts w:ascii="Arial" w:hAnsi="Arial" w:cs="Arial"/>
              </w:rPr>
              <w:t>Linda Smith</w:t>
            </w:r>
          </w:p>
          <w:p w:rsidR="0036446B" w:rsidRPr="00550775" w:rsidRDefault="0036446B" w:rsidP="0036446B">
            <w:pPr>
              <w:rPr>
                <w:rFonts w:ascii="Arial" w:hAnsi="Arial" w:cs="Arial"/>
              </w:rPr>
            </w:pPr>
            <w:r w:rsidRPr="00AC7325">
              <w:rPr>
                <w:rFonts w:ascii="Arial" w:hAnsi="Arial" w:cs="Arial"/>
              </w:rPr>
              <w:t>Cabinet Member for Housing</w:t>
            </w:r>
          </w:p>
        </w:tc>
        <w:tc>
          <w:tcPr>
            <w:tcW w:w="1984" w:type="dxa"/>
          </w:tcPr>
          <w:p w:rsidR="0036446B" w:rsidRPr="00A96C08" w:rsidRDefault="0036446B" w:rsidP="0036446B">
            <w:pPr>
              <w:rPr>
                <w:rFonts w:ascii="Arial" w:hAnsi="Arial" w:cs="Arial"/>
              </w:rPr>
            </w:pPr>
            <w:r>
              <w:rPr>
                <w:rFonts w:ascii="Arial" w:hAnsi="Arial" w:cs="Arial"/>
              </w:rPr>
              <w:t>15/03/2023</w:t>
            </w:r>
          </w:p>
          <w:p w:rsidR="0036446B" w:rsidRDefault="0036446B" w:rsidP="0036446B">
            <w:pPr>
              <w:rPr>
                <w:rFonts w:ascii="Arial" w:hAnsi="Arial" w:cs="Arial"/>
              </w:rPr>
            </w:pPr>
          </w:p>
          <w:p w:rsidR="0036446B" w:rsidRDefault="0036446B" w:rsidP="0036446B">
            <w:pPr>
              <w:rPr>
                <w:rFonts w:ascii="Arial" w:hAnsi="Arial" w:cs="Arial"/>
              </w:rPr>
            </w:pPr>
          </w:p>
          <w:p w:rsidR="0036446B" w:rsidRDefault="0036446B" w:rsidP="0036446B">
            <w:pPr>
              <w:rPr>
                <w:rFonts w:ascii="Arial" w:hAnsi="Arial" w:cs="Arial"/>
              </w:rPr>
            </w:pPr>
          </w:p>
          <w:p w:rsidR="0036446B" w:rsidRPr="00A96C08" w:rsidRDefault="0036446B" w:rsidP="0036446B">
            <w:pPr>
              <w:rPr>
                <w:rFonts w:ascii="Arial" w:hAnsi="Arial" w:cs="Arial"/>
              </w:rPr>
            </w:pPr>
            <w:r>
              <w:rPr>
                <w:rFonts w:ascii="Arial" w:hAnsi="Arial" w:cs="Arial"/>
              </w:rPr>
              <w:t>15/03/2023</w:t>
            </w:r>
          </w:p>
        </w:tc>
      </w:tr>
    </w:tbl>
    <w:p w:rsidR="008E4629" w:rsidRDefault="008E4629" w:rsidP="002611EB">
      <w:pPr>
        <w:rPr>
          <w:rFonts w:ascii="Arial" w:hAnsi="Arial" w:cs="Arial"/>
        </w:rPr>
      </w:pPr>
    </w:p>
    <w:p w:rsidR="005C6416" w:rsidRPr="00B15340" w:rsidRDefault="005C6416" w:rsidP="005C6416">
      <w:pPr>
        <w:rPr>
          <w:rFonts w:ascii="Arial" w:hAnsi="Arial" w:cs="Arial"/>
        </w:rPr>
      </w:pPr>
    </w:p>
    <w:sectPr w:rsidR="005C6416" w:rsidRPr="00B1534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6B6" w:rsidRDefault="00C136B6" w:rsidP="00F11FD1">
      <w:r>
        <w:separator/>
      </w:r>
    </w:p>
  </w:endnote>
  <w:endnote w:type="continuationSeparator" w:id="0">
    <w:p w:rsidR="00C136B6" w:rsidRDefault="00C136B6"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6B6" w:rsidRDefault="00C136B6" w:rsidP="00F11FD1">
      <w:r>
        <w:separator/>
      </w:r>
    </w:p>
  </w:footnote>
  <w:footnote w:type="continuationSeparator" w:id="0">
    <w:p w:rsidR="00C136B6" w:rsidRDefault="00C136B6"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E60"/>
    <w:multiLevelType w:val="hybridMultilevel"/>
    <w:tmpl w:val="F7005386"/>
    <w:lvl w:ilvl="0" w:tplc="A0125AAC">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20121"/>
    <w:multiLevelType w:val="hybridMultilevel"/>
    <w:tmpl w:val="79F88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64B06F14"/>
    <w:multiLevelType w:val="hybridMultilevel"/>
    <w:tmpl w:val="40F0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3"/>
  </w:num>
  <w:num w:numId="5">
    <w:abstractNumId w:val="5"/>
  </w:num>
  <w:num w:numId="6">
    <w:abstractNumId w:val="7"/>
  </w:num>
  <w:num w:numId="7">
    <w:abstractNumId w:val="6"/>
  </w:num>
  <w:num w:numId="8">
    <w:abstractNumId w:val="10"/>
  </w:num>
  <w:num w:numId="9">
    <w:abstractNumId w:val="4"/>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03502"/>
    <w:rsid w:val="00012735"/>
    <w:rsid w:val="000173BF"/>
    <w:rsid w:val="00020EB9"/>
    <w:rsid w:val="000445D4"/>
    <w:rsid w:val="0005774E"/>
    <w:rsid w:val="0006616B"/>
    <w:rsid w:val="0008133A"/>
    <w:rsid w:val="000B4310"/>
    <w:rsid w:val="000B4FA5"/>
    <w:rsid w:val="000E1E21"/>
    <w:rsid w:val="000E49AA"/>
    <w:rsid w:val="000F4239"/>
    <w:rsid w:val="0016227C"/>
    <w:rsid w:val="00222E3E"/>
    <w:rsid w:val="00231385"/>
    <w:rsid w:val="002611EB"/>
    <w:rsid w:val="00263039"/>
    <w:rsid w:val="002752CF"/>
    <w:rsid w:val="00276197"/>
    <w:rsid w:val="00290B26"/>
    <w:rsid w:val="002A07C9"/>
    <w:rsid w:val="002A0CE9"/>
    <w:rsid w:val="002A3BE5"/>
    <w:rsid w:val="002B220D"/>
    <w:rsid w:val="002B53D4"/>
    <w:rsid w:val="002B5B52"/>
    <w:rsid w:val="002D139B"/>
    <w:rsid w:val="002E61DD"/>
    <w:rsid w:val="00330571"/>
    <w:rsid w:val="00335A9B"/>
    <w:rsid w:val="003505E0"/>
    <w:rsid w:val="003547CD"/>
    <w:rsid w:val="0036446B"/>
    <w:rsid w:val="00373F5D"/>
    <w:rsid w:val="003B1236"/>
    <w:rsid w:val="004000D7"/>
    <w:rsid w:val="00400135"/>
    <w:rsid w:val="00405321"/>
    <w:rsid w:val="00414E5A"/>
    <w:rsid w:val="00424A92"/>
    <w:rsid w:val="00435CE9"/>
    <w:rsid w:val="004A049B"/>
    <w:rsid w:val="004B1944"/>
    <w:rsid w:val="00504E43"/>
    <w:rsid w:val="00517018"/>
    <w:rsid w:val="00532DF2"/>
    <w:rsid w:val="00550775"/>
    <w:rsid w:val="0056410C"/>
    <w:rsid w:val="005B09F5"/>
    <w:rsid w:val="005C6416"/>
    <w:rsid w:val="005E37E4"/>
    <w:rsid w:val="00613E55"/>
    <w:rsid w:val="00616F3F"/>
    <w:rsid w:val="006247C4"/>
    <w:rsid w:val="00632E29"/>
    <w:rsid w:val="00666144"/>
    <w:rsid w:val="006B5E2D"/>
    <w:rsid w:val="006D2E6C"/>
    <w:rsid w:val="006F49EE"/>
    <w:rsid w:val="006F6326"/>
    <w:rsid w:val="006F6731"/>
    <w:rsid w:val="007908F4"/>
    <w:rsid w:val="007D270E"/>
    <w:rsid w:val="00801BEB"/>
    <w:rsid w:val="00804BF2"/>
    <w:rsid w:val="00822A6A"/>
    <w:rsid w:val="00834D72"/>
    <w:rsid w:val="00844D21"/>
    <w:rsid w:val="00854133"/>
    <w:rsid w:val="008613FB"/>
    <w:rsid w:val="008676E5"/>
    <w:rsid w:val="008900A7"/>
    <w:rsid w:val="00891B19"/>
    <w:rsid w:val="008A22C6"/>
    <w:rsid w:val="008D5901"/>
    <w:rsid w:val="008E283A"/>
    <w:rsid w:val="008E4629"/>
    <w:rsid w:val="00986C99"/>
    <w:rsid w:val="00994C81"/>
    <w:rsid w:val="0099749A"/>
    <w:rsid w:val="009A4F02"/>
    <w:rsid w:val="009B7DBF"/>
    <w:rsid w:val="009D5F2C"/>
    <w:rsid w:val="009F048F"/>
    <w:rsid w:val="009F6401"/>
    <w:rsid w:val="00A12928"/>
    <w:rsid w:val="00A12941"/>
    <w:rsid w:val="00A44A30"/>
    <w:rsid w:val="00A96C08"/>
    <w:rsid w:val="00AC5899"/>
    <w:rsid w:val="00AC7325"/>
    <w:rsid w:val="00AE0CA0"/>
    <w:rsid w:val="00B15340"/>
    <w:rsid w:val="00B33BE0"/>
    <w:rsid w:val="00B52EB3"/>
    <w:rsid w:val="00B72FCD"/>
    <w:rsid w:val="00B87695"/>
    <w:rsid w:val="00B928EF"/>
    <w:rsid w:val="00BD4490"/>
    <w:rsid w:val="00BD7C37"/>
    <w:rsid w:val="00BE1FD4"/>
    <w:rsid w:val="00BF240D"/>
    <w:rsid w:val="00C01128"/>
    <w:rsid w:val="00C07F80"/>
    <w:rsid w:val="00C136B6"/>
    <w:rsid w:val="00C251F7"/>
    <w:rsid w:val="00C6130E"/>
    <w:rsid w:val="00C678ED"/>
    <w:rsid w:val="00CB5E4F"/>
    <w:rsid w:val="00CD4BC9"/>
    <w:rsid w:val="00CD65C4"/>
    <w:rsid w:val="00CE6085"/>
    <w:rsid w:val="00D07DF0"/>
    <w:rsid w:val="00D3394A"/>
    <w:rsid w:val="00D33F83"/>
    <w:rsid w:val="00D44088"/>
    <w:rsid w:val="00D543D9"/>
    <w:rsid w:val="00D57FF7"/>
    <w:rsid w:val="00D77A34"/>
    <w:rsid w:val="00DB01D4"/>
    <w:rsid w:val="00DC2E4A"/>
    <w:rsid w:val="00DC2E8D"/>
    <w:rsid w:val="00DD1A34"/>
    <w:rsid w:val="00DD4885"/>
    <w:rsid w:val="00DD51B2"/>
    <w:rsid w:val="00E127E3"/>
    <w:rsid w:val="00E13979"/>
    <w:rsid w:val="00E20A54"/>
    <w:rsid w:val="00E270E5"/>
    <w:rsid w:val="00E6310A"/>
    <w:rsid w:val="00E97F84"/>
    <w:rsid w:val="00EE174C"/>
    <w:rsid w:val="00F11FD1"/>
    <w:rsid w:val="00F17F3C"/>
    <w:rsid w:val="00F3095E"/>
    <w:rsid w:val="00F34F0C"/>
    <w:rsid w:val="00F36383"/>
    <w:rsid w:val="00F64579"/>
    <w:rsid w:val="00FB3F6D"/>
    <w:rsid w:val="00FC0011"/>
    <w:rsid w:val="00FD293D"/>
    <w:rsid w:val="00FD388A"/>
    <w:rsid w:val="00FD3A85"/>
    <w:rsid w:val="00FD6F4A"/>
    <w:rsid w:val="00FF5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B72FCD"/>
    <w:rPr>
      <w:sz w:val="16"/>
      <w:szCs w:val="16"/>
    </w:rPr>
  </w:style>
  <w:style w:type="paragraph" w:styleId="CommentText">
    <w:name w:val="annotation text"/>
    <w:basedOn w:val="Normal"/>
    <w:link w:val="CommentTextChar"/>
    <w:uiPriority w:val="99"/>
    <w:semiHidden/>
    <w:unhideWhenUsed/>
    <w:rsid w:val="00B72FCD"/>
    <w:rPr>
      <w:sz w:val="20"/>
      <w:szCs w:val="20"/>
    </w:rPr>
  </w:style>
  <w:style w:type="character" w:customStyle="1" w:styleId="CommentTextChar">
    <w:name w:val="Comment Text Char"/>
    <w:basedOn w:val="DefaultParagraphFont"/>
    <w:link w:val="CommentText"/>
    <w:uiPriority w:val="99"/>
    <w:semiHidden/>
    <w:rsid w:val="00B72FC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72FCD"/>
    <w:rPr>
      <w:b/>
      <w:bCs/>
    </w:rPr>
  </w:style>
  <w:style w:type="character" w:customStyle="1" w:styleId="CommentSubjectChar">
    <w:name w:val="Comment Subject Char"/>
    <w:basedOn w:val="CommentTextChar"/>
    <w:link w:val="CommentSubject"/>
    <w:uiPriority w:val="99"/>
    <w:semiHidden/>
    <w:rsid w:val="00B72FC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5791&amp;V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ieListDocuments.aspx?CId=157&amp;MId=5792&amp;Ver=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F6B1-7DAA-4AB6-9E99-743BCC3B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2640972C</Template>
  <TotalTime>66</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17</cp:revision>
  <cp:lastPrinted>2015-07-27T09:35:00Z</cp:lastPrinted>
  <dcterms:created xsi:type="dcterms:W3CDTF">2023-02-03T10:52:00Z</dcterms:created>
  <dcterms:modified xsi:type="dcterms:W3CDTF">2023-03-17T09:02:00Z</dcterms:modified>
</cp:coreProperties>
</file>